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Pooles Park Primary School Sports Premium</w:t>
      </w:r>
      <w:r w:rsidDel="00000000" w:rsidR="00000000" w:rsidRPr="00000000">
        <w:rPr>
          <w:rFonts w:ascii="Arial" w:cs="Arial" w:eastAsia="Arial" w:hAnsi="Arial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b w:val="1"/>
          <w:i w:val="1"/>
          <w:sz w:val="24"/>
          <w:szCs w:val="24"/>
          <w:vertAlign w:val="baseline"/>
          <w:rtl w:val="0"/>
        </w:rPr>
        <w:t xml:space="preserve">‘Evidencing Impact and Accountability’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Pupils in Jan 2019 census: </w:t>
      </w:r>
    </w:p>
    <w:p w:rsidR="00000000" w:rsidDel="00000000" w:rsidP="00000000" w:rsidRDefault="00000000" w:rsidRPr="00000000" w14:paraId="00000004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£16,000 + £10 per pupil  Amount of funding received: £19,090</w:t>
        <w:tab/>
        <w:tab/>
        <w:t xml:space="preserve">Date: 2018- 2019</w:t>
      </w:r>
    </w:p>
    <w:tbl>
      <w:tblPr>
        <w:tblStyle w:val="Table1"/>
        <w:tblW w:w="14073.000000000002" w:type="dxa"/>
        <w:jc w:val="left"/>
        <w:tblInd w:w="0.0" w:type="pct"/>
        <w:tblBorders>
          <w:top w:color="231f20" w:space="0" w:sz="8" w:val="single"/>
          <w:left w:color="231f20" w:space="0" w:sz="8" w:val="single"/>
          <w:bottom w:color="231f20" w:space="0" w:sz="8" w:val="single"/>
          <w:right w:color="231f20" w:space="0" w:sz="8" w:val="single"/>
          <w:insideH w:color="231f20" w:space="0" w:sz="8" w:val="single"/>
          <w:insideV w:color="231f20" w:space="0" w:sz="8" w:val="single"/>
        </w:tblBorders>
        <w:tblLayout w:type="fixed"/>
        <w:tblLook w:val="0000"/>
      </w:tblPr>
      <w:tblGrid>
        <w:gridCol w:w="7047"/>
        <w:gridCol w:w="7026"/>
        <w:tblGridChange w:id="0">
          <w:tblGrid>
            <w:gridCol w:w="7047"/>
            <w:gridCol w:w="7026"/>
          </w:tblGrid>
        </w:tblGridChange>
      </w:tblGrid>
      <w:tr>
        <w:trPr>
          <w:trHeight w:val="460" w:hRule="atLeast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after="0" w:before="21" w:line="240" w:lineRule="auto"/>
              <w:ind w:left="7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231f20"/>
                <w:sz w:val="24"/>
                <w:szCs w:val="24"/>
                <w:vertAlign w:val="baseline"/>
                <w:rtl w:val="0"/>
              </w:rPr>
              <w:t xml:space="preserve">Key achievements to 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after="0" w:before="21" w:line="240" w:lineRule="auto"/>
              <w:ind w:left="7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231f20"/>
                <w:sz w:val="24"/>
                <w:szCs w:val="24"/>
                <w:vertAlign w:val="baseline"/>
                <w:rtl w:val="0"/>
              </w:rPr>
              <w:t xml:space="preserve">Areas for further improvement and baseline evidence of need: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6" w:hRule="atLeast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Rule="auto"/>
              <w:ind w:left="152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Competitive sport (interschools)</w:t>
            </w:r>
          </w:p>
          <w:p w:rsidR="00000000" w:rsidDel="00000000" w:rsidP="00000000" w:rsidRDefault="00000000" w:rsidRPr="00000000" w14:paraId="00000008">
            <w:pPr>
              <w:spacing w:after="0" w:lineRule="auto"/>
              <w:ind w:left="152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Increase in SEN participation</w:t>
            </w:r>
          </w:p>
          <w:p w:rsidR="00000000" w:rsidDel="00000000" w:rsidP="00000000" w:rsidRDefault="00000000" w:rsidRPr="00000000" w14:paraId="00000009">
            <w:pPr>
              <w:spacing w:after="0" w:lineRule="auto"/>
              <w:ind w:left="152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Increase in girls participation in competitive sport</w:t>
            </w:r>
          </w:p>
          <w:p w:rsidR="00000000" w:rsidDel="00000000" w:rsidP="00000000" w:rsidRDefault="00000000" w:rsidRPr="00000000" w14:paraId="0000000A">
            <w:pPr>
              <w:spacing w:after="0" w:lineRule="auto"/>
              <w:ind w:left="152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More after school clubs on offer</w:t>
            </w:r>
          </w:p>
          <w:p w:rsidR="00000000" w:rsidDel="00000000" w:rsidP="00000000" w:rsidRDefault="00000000" w:rsidRPr="00000000" w14:paraId="0000000B">
            <w:pPr>
              <w:spacing w:after="0" w:lineRule="auto"/>
              <w:ind w:left="152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Active lunchtimes and movement breaks in lessons</w:t>
            </w:r>
          </w:p>
          <w:p w:rsidR="00000000" w:rsidDel="00000000" w:rsidP="00000000" w:rsidRDefault="00000000" w:rsidRPr="00000000" w14:paraId="0000000C">
            <w:pPr>
              <w:spacing w:after="0" w:lineRule="auto"/>
              <w:ind w:left="152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Equipment for team games</w:t>
            </w:r>
          </w:p>
          <w:p w:rsidR="00000000" w:rsidDel="00000000" w:rsidP="00000000" w:rsidRDefault="00000000" w:rsidRPr="00000000" w14:paraId="0000000D">
            <w:pPr>
              <w:spacing w:after="0" w:lineRule="auto"/>
              <w:ind w:left="152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Dance and gymnastics teaching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Rule="auto"/>
              <w:ind w:left="152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Intra school competitions</w:t>
            </w:r>
          </w:p>
          <w:p w:rsidR="00000000" w:rsidDel="00000000" w:rsidP="00000000" w:rsidRDefault="00000000" w:rsidRPr="00000000" w14:paraId="00000010">
            <w:pPr>
              <w:spacing w:after="0" w:lineRule="auto"/>
              <w:ind w:left="152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Talent pathways for gifted pupils</w:t>
            </w:r>
          </w:p>
          <w:p w:rsidR="00000000" w:rsidDel="00000000" w:rsidP="00000000" w:rsidRDefault="00000000" w:rsidRPr="00000000" w14:paraId="00000011">
            <w:pPr>
              <w:spacing w:after="0" w:lineRule="auto"/>
              <w:ind w:left="152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Replace equipment on a rolling basis</w:t>
            </w:r>
          </w:p>
          <w:p w:rsidR="00000000" w:rsidDel="00000000" w:rsidP="00000000" w:rsidRDefault="00000000" w:rsidRPr="00000000" w14:paraId="00000012">
            <w:pPr>
              <w:spacing w:after="0" w:lineRule="auto"/>
              <w:ind w:left="152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Revamp equipment storage</w:t>
            </w:r>
          </w:p>
          <w:p w:rsidR="00000000" w:rsidDel="00000000" w:rsidP="00000000" w:rsidRDefault="00000000" w:rsidRPr="00000000" w14:paraId="00000013">
            <w:pPr>
              <w:spacing w:after="0" w:lineRule="auto"/>
              <w:ind w:left="152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Staff CPD</w:t>
            </w:r>
          </w:p>
          <w:p w:rsidR="00000000" w:rsidDel="00000000" w:rsidP="00000000" w:rsidRDefault="00000000" w:rsidRPr="00000000" w14:paraId="00000014">
            <w:pPr>
              <w:spacing w:after="0" w:lineRule="auto"/>
              <w:ind w:left="152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tabs>
          <w:tab w:val="left" w:pos="2040"/>
        </w:tabs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158.0" w:type="dxa"/>
        <w:jc w:val="left"/>
        <w:tblInd w:w="0.0" w:type="pct"/>
        <w:tblBorders>
          <w:top w:color="231f20" w:space="0" w:sz="8" w:val="single"/>
          <w:left w:color="231f20" w:space="0" w:sz="8" w:val="single"/>
          <w:bottom w:color="231f20" w:space="0" w:sz="8" w:val="single"/>
          <w:right w:color="231f20" w:space="0" w:sz="8" w:val="single"/>
          <w:insideH w:color="231f20" w:space="0" w:sz="8" w:val="single"/>
          <w:insideV w:color="231f20" w:space="0" w:sz="8" w:val="single"/>
        </w:tblBorders>
        <w:tblLayout w:type="fixed"/>
        <w:tblLook w:val="0000"/>
      </w:tblPr>
      <w:tblGrid>
        <w:gridCol w:w="12191"/>
        <w:gridCol w:w="1967"/>
        <w:tblGridChange w:id="0">
          <w:tblGrid>
            <w:gridCol w:w="12191"/>
            <w:gridCol w:w="1967"/>
          </w:tblGrid>
        </w:tblGridChange>
      </w:tblGrid>
      <w:tr>
        <w:trPr>
          <w:trHeight w:val="410" w:hRule="atLeast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7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Meeting national curriculum requirements for swimming and water safety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7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Please complete all of the below*: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1" w:hRule="atLeast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35" w:lineRule="auto"/>
              <w:ind w:left="70" w:right="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What percentage of your current Year 6 cohort swim competently, confidently and proficiently over a distance of at least 25 metres?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7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8" w:hRule="atLeast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35" w:lineRule="auto"/>
              <w:ind w:left="70" w:right="59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What percentage of your current Year 6 cohort use a range of strokes effectively [for example, front crawl, backstroke and breaststroke]?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7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9" w:hRule="atLeast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35" w:lineRule="auto"/>
              <w:ind w:left="70" w:right="51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What percentage of your current Year 6 cohort perform safe self-rescue in different water-based situations?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7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35" w:lineRule="auto"/>
              <w:ind w:left="70" w:right="273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Schools can choose to use the Primary PE and Sport Premium to provide additional provision for swimming but this must be for activity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31f2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over and above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the national curriculum requirements. Have you used it in this way?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7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Yes/No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" w:hRule="atLeast"/>
        </w:trPr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jc w:val="center"/>
        <w:rPr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174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14"/>
        <w:gridCol w:w="2347"/>
        <w:gridCol w:w="2603"/>
        <w:gridCol w:w="1186"/>
        <w:gridCol w:w="950"/>
        <w:gridCol w:w="1656"/>
        <w:gridCol w:w="1969"/>
        <w:gridCol w:w="1749"/>
        <w:tblGridChange w:id="0">
          <w:tblGrid>
            <w:gridCol w:w="1714"/>
            <w:gridCol w:w="2347"/>
            <w:gridCol w:w="2603"/>
            <w:gridCol w:w="1186"/>
            <w:gridCol w:w="950"/>
            <w:gridCol w:w="1656"/>
            <w:gridCol w:w="1969"/>
            <w:gridCol w:w="1749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PE and Sport Premium Key Outcome Indicator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School focus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Actions to achieve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Planned funding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Actual funding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Evidence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Actual impact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Sustainability/ Next steps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1. The engagement of all pupils in regular activity and healthy active lifestyles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Maintain the Daily Mile initiative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Increase participation at after-school clubs.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 increase participation of SEN and pupil premium children in extra-curricular sport.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Paint track around the outside of the playground.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One half term PE lessons to focus on running and athletic endurance for each year group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Staffing for multi-sports and football clubs. Coach for football team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Subsidised after-school clubs. SEN TAs to accompany children with additional needs.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£1000.00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£1000.00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£EM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Timetabling of activity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Registers 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Feedback from TAs and Pupils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ALL KS2 pupils improving their running ability and CV fitness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School competitions better attended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ALL pupils with SEN have access to extra-curricular club year-round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Introduce as permanent fixture in the timetable. 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TAs trained for next cohort.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Maintain accessibility of clubs</w:t>
            </w:r>
          </w:p>
        </w:tc>
      </w:tr>
      <w:tr>
        <w:trPr>
          <w:trHeight w:val="703" w:hRule="atLeast"/>
        </w:trPr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2. Raising the profile of sport across the school as a tool for whole school improvement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Increase pupils’ motivation to engage in physical activity.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Structured play at lunch to improve playtime behaviour.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Use physical activity to settle children into the day.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Sports Day-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Book Finsbury Park Athletics track.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Healthy week to have one day focused on activity and the role it plays in physical and mental health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Lunchtime supervisors to organise a timetable of structured games.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Purchase/renew old lunchtime equipment on a rolling basis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Introduce sensory circuits.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Train SEN TAs and purchase equipment (balance balls, therapy ball, mini-trampoline, weighted blanket).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£450.00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£300.00</w:t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£250.00</w:t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Photos, quotes from pupils. Pupils promotional materials / assemblies</w:t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Lunchtime “walks” feedback from TAs and pupils</w:t>
            </w:r>
          </w:p>
          <w:p w:rsidR="00000000" w:rsidDel="00000000" w:rsidP="00000000" w:rsidRDefault="00000000" w:rsidRPr="00000000" w14:paraId="000000B1">
            <w:pPr>
              <w:tabs>
                <w:tab w:val="left" w:pos="1020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Promoting sports to wider school community. Family involvement.</w:t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Fewer red card incidents. Calmer lunchtimes and improved concentration in afternoon lessons.</w:t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Better attendance and focus in class for SEN pupils. Particularly maths and literacy.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Healthy schools status.</w:t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Timetabled activities for each year group.</w:t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Pupils to help lead activities for younger years.</w:t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Timetables for breaks and trained TAs.</w:t>
            </w:r>
          </w:p>
        </w:tc>
      </w:tr>
      <w:tr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3. Increased confidence, knowledge and skills of all staff teaching PE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Increase staff confidence and skill in teaching:</w:t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Gymnastics</w:t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Team sports</w:t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Indoor apparatus</w:t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 ensure quality teaching in swimming.</w:t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Purchase the Islington Sports support budget. Attend Islington CPD opportunities. PE lead to offer feedback training to staff.</w:t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KS2 teachers to be supported by swimming coaches during lessons at local pool.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£2750.00</w:t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£EM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Feedback from teachers. Lesson observations</w:t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Tailored CPD opportunities for teachers. </w:t>
            </w:r>
          </w:p>
          <w:p w:rsidR="00000000" w:rsidDel="00000000" w:rsidP="00000000" w:rsidRDefault="00000000" w:rsidRPr="00000000" w14:paraId="000000F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Inter-school network, increase in inter-school games participation.</w:t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Increased confidence and skills in delivering swimming lessons.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PE lead to attend training for dance at AMSI and other CPD opportunities as appropriate and run sessions for staff</w:t>
            </w:r>
          </w:p>
          <w:p w:rsidR="00000000" w:rsidDel="00000000" w:rsidP="00000000" w:rsidRDefault="00000000" w:rsidRPr="00000000" w14:paraId="000000F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4. Broader experience of a range of sports offered to all pupils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Introduce tag rugby.</w:t>
            </w:r>
          </w:p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Arial" w:cs="Arial" w:eastAsia="Arial" w:hAnsi="Arial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spacing w:after="0" w:line="240" w:lineRule="auto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Improve the quality of equipment and resources.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Purchase tag rugby set and foam rugby balls.</w:t>
            </w:r>
          </w:p>
          <w:p w:rsidR="00000000" w:rsidDel="00000000" w:rsidP="00000000" w:rsidRDefault="00000000" w:rsidRPr="00000000" w14:paraId="00000102">
            <w:pPr>
              <w:spacing w:after="0" w:line="240" w:lineRule="auto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Purchase missing  items identified in Autumn PE audit:</w:t>
            </w:r>
          </w:p>
          <w:p w:rsidR="00000000" w:rsidDel="00000000" w:rsidP="00000000" w:rsidRDefault="00000000" w:rsidRPr="00000000" w14:paraId="0000010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Beanbags, pump, tennis balls, football goal x2, footballs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£150.00</w:t>
            </w:r>
          </w:p>
          <w:p w:rsidR="00000000" w:rsidDel="00000000" w:rsidP="00000000" w:rsidRDefault="00000000" w:rsidRPr="00000000" w14:paraId="0000010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£500.00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Equipment audit at the end of Summer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More engaging PE lessons, pupils exposed to a greater variety of sports.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Build whole school curriculum to ensure all sports/activities are being covered (and equipment is available)</w:t>
            </w:r>
          </w:p>
          <w:p w:rsidR="00000000" w:rsidDel="00000000" w:rsidP="00000000" w:rsidRDefault="00000000" w:rsidRPr="00000000" w14:paraId="0000010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5. Increased participation in competitive 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 increase attendance at Islington inter-schools competitions.</w:t>
            </w:r>
          </w:p>
          <w:p w:rsidR="00000000" w:rsidDel="00000000" w:rsidP="00000000" w:rsidRDefault="00000000" w:rsidRPr="00000000" w14:paraId="0000011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Motivate more pupils to attend school competitions.</w:t>
            </w:r>
          </w:p>
          <w:p w:rsidR="00000000" w:rsidDel="00000000" w:rsidP="00000000" w:rsidRDefault="00000000" w:rsidRPr="00000000" w14:paraId="0000011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Publish the competition timetable.</w:t>
            </w:r>
          </w:p>
          <w:p w:rsidR="00000000" w:rsidDel="00000000" w:rsidP="00000000" w:rsidRDefault="00000000" w:rsidRPr="00000000" w14:paraId="0000011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Release PE coordinator to take school teams to competitions.</w:t>
            </w:r>
          </w:p>
          <w:p w:rsidR="00000000" w:rsidDel="00000000" w:rsidP="00000000" w:rsidRDefault="00000000" w:rsidRPr="00000000" w14:paraId="0000011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Purchase separate, match quality bibs and ball for inter-school fixtures.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£2000.00</w:t>
            </w:r>
          </w:p>
          <w:p w:rsidR="00000000" w:rsidDel="00000000" w:rsidP="00000000" w:rsidRDefault="00000000" w:rsidRPr="00000000" w14:paraId="0000012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£EM</w:t>
            </w:r>
          </w:p>
          <w:p w:rsidR="00000000" w:rsidDel="00000000" w:rsidP="00000000" w:rsidRDefault="00000000" w:rsidRPr="00000000" w14:paraId="0000012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FREE</w:t>
            </w:r>
          </w:p>
          <w:p w:rsidR="00000000" w:rsidDel="00000000" w:rsidP="00000000" w:rsidRDefault="00000000" w:rsidRPr="00000000" w14:paraId="0000013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£150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Competition timetable published</w:t>
            </w:r>
          </w:p>
          <w:p w:rsidR="00000000" w:rsidDel="00000000" w:rsidP="00000000" w:rsidRDefault="00000000" w:rsidRPr="00000000" w14:paraId="0000013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Attendance at competitions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Improved sporting ability in high attaining KS2 pupils.</w:t>
            </w:r>
          </w:p>
          <w:p w:rsidR="00000000" w:rsidDel="00000000" w:rsidP="00000000" w:rsidRDefault="00000000" w:rsidRPr="00000000" w14:paraId="0000013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Increase in girls participating in competitive sports.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Clearer pathways for gifted and talented pupils.</w:t>
            </w:r>
          </w:p>
          <w:p w:rsidR="00000000" w:rsidDel="00000000" w:rsidP="00000000" w:rsidRDefault="00000000" w:rsidRPr="00000000" w14:paraId="0000014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Building school team for netball.</w:t>
            </w:r>
          </w:p>
          <w:p w:rsidR="00000000" w:rsidDel="00000000" w:rsidP="00000000" w:rsidRDefault="00000000" w:rsidRPr="00000000" w14:paraId="0000014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£8,550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F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/>
      <w:pgMar w:bottom="1276" w:top="709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